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7/11/2023</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6" name="image1.png"/>
                  <a:graphic>
                    <a:graphicData uri="http://schemas.openxmlformats.org/drawingml/2006/picture">
                      <pic:pic>
                        <pic:nvPicPr>
                          <pic:cNvPr id="0" name="image1.png"/>
                          <pic:cNvPicPr preferRelativeResize="0"/>
                        </pic:nvPicPr>
                        <pic:blipFill>
                          <a:blip r:embed="rId7"/>
                          <a:srcRect b="36" l="0" r="0" t="36"/>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New i.Comp variable speed reciprocating compressors are compact, quiet, and low maintenance.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rPr>
          <w:b w:val="1"/>
          <w:sz w:val="36"/>
          <w:szCs w:val="36"/>
        </w:rPr>
      </w:pPr>
      <w:r w:rsidDel="00000000" w:rsidR="00000000" w:rsidRPr="00000000">
        <w:rPr>
          <w:b w:val="1"/>
          <w:sz w:val="36"/>
          <w:szCs w:val="36"/>
          <w:rtl w:val="0"/>
        </w:rPr>
        <w:t xml:space="preserve">New i.Comp Reciprocating Compressors</w:t>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i.Comp series compressors deliver superior efficiency and high quality air.  </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spacing w:after="240" w:line="240" w:lineRule="auto"/>
        <w:rPr>
          <w:color w:val="222222"/>
        </w:rPr>
      </w:pPr>
      <w:r w:rsidDel="00000000" w:rsidR="00000000" w:rsidRPr="00000000">
        <w:rPr>
          <w:color w:val="222222"/>
          <w:rtl w:val="0"/>
        </w:rPr>
        <w:t xml:space="preserve">Introducing the new i.Comp 8 and 9 oilless compressor series!  Available in two sizes and three configurations (G, Tower and Tower T), the i.Comp units deliver oil free air up to 160 psi and 20 cfm. These innovative units are compact, quiet and energy efficient. Further, the direct drive motor and oilless design eliminate nearly all routine service. </w:t>
      </w:r>
    </w:p>
    <w:p w:rsidR="00000000" w:rsidDel="00000000" w:rsidP="00000000" w:rsidRDefault="00000000" w:rsidRPr="00000000" w14:paraId="00000017">
      <w:pPr>
        <w:spacing w:after="240" w:line="240" w:lineRule="auto"/>
        <w:rPr/>
      </w:pPr>
      <w:r w:rsidDel="00000000" w:rsidR="00000000" w:rsidRPr="00000000">
        <w:rPr>
          <w:rtl w:val="0"/>
        </w:rPr>
        <w:t xml:space="preserve">i.Comp series compressors feature a reliable two-cylinder, single-stage oilless compressor with an integrated direct drive motor. Pressures can be precisely adjusted to each application’s specific needs with the proven SIGMA CONTROL 2 controller.  i.Comp compressors are also available as TOWER configurations which include a receiver and drain trap, while TOWER T configurations include a refrigerated dryer. </w:t>
      </w:r>
    </w:p>
    <w:p w:rsidR="00000000" w:rsidDel="00000000" w:rsidP="00000000" w:rsidRDefault="00000000" w:rsidRPr="00000000" w14:paraId="00000018">
      <w:pPr>
        <w:spacing w:after="240" w:line="240" w:lineRule="auto"/>
        <w:rPr/>
      </w:pPr>
      <w:r w:rsidDel="00000000" w:rsidR="00000000" w:rsidRPr="00000000">
        <w:rPr>
          <w:rtl w:val="0"/>
        </w:rPr>
        <w:t xml:space="preserve">A small footprint and low noise make i.Comp ideal for small shops with tight spaces. The roto-molded, corrosion and impact-resistant polyethylene enclosure provides easy access to maintenance points, protects internal components, and limits sound levels to 65 dBA.</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For more information visit us.kaeser.com/icomp, or to be connected with your local authorized Kaeser representative, please call (877) 417-3527.</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jc w:val="center"/>
        <w:rPr/>
      </w:pPr>
      <w:hyperlink r:id="rId9">
        <w:r w:rsidDel="00000000" w:rsidR="00000000" w:rsidRPr="00000000">
          <w:rPr>
            <w:color w:val="1155cc"/>
            <w:u w:val="single"/>
          </w:rPr>
          <w:drawing>
            <wp:inline distB="114300" distT="114300" distL="114300" distR="114300">
              <wp:extent cx="304800" cy="3048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4800" cy="304800"/>
                      </a:xfrm>
                      <a:prstGeom prst="rect"/>
                      <a:ln/>
                    </pic:spPr>
                  </pic:pic>
                </a:graphicData>
              </a:graphic>
            </wp:inline>
          </w:drawing>
        </w:r>
      </w:hyperlink>
      <w:hyperlink r:id="rId11">
        <w:r w:rsidDel="00000000" w:rsidR="00000000" w:rsidRPr="00000000">
          <w:rPr>
            <w:color w:val="1155cc"/>
            <w:u w:val="single"/>
          </w:rPr>
          <w:drawing>
            <wp:inline distB="114300" distT="114300" distL="114300" distR="114300">
              <wp:extent cx="304800" cy="304800"/>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04800" cy="304800"/>
                      </a:xfrm>
                      <a:prstGeom prst="rect"/>
                      <a:ln/>
                    </pic:spPr>
                  </pic:pic>
                </a:graphicData>
              </a:graphic>
            </wp:inline>
          </w:drawing>
        </w:r>
      </w:hyperlink>
      <w:hyperlink r:id="rId13">
        <w:r w:rsidDel="00000000" w:rsidR="00000000" w:rsidRPr="00000000">
          <w:rPr>
            <w:color w:val="1155cc"/>
            <w:u w:val="single"/>
          </w:rPr>
          <w:drawing>
            <wp:inline distB="114300" distT="114300" distL="114300" distR="114300">
              <wp:extent cx="304800" cy="304800"/>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04800" cy="304800"/>
                      </a:xfrm>
                      <a:prstGeom prst="rect"/>
                      <a:ln/>
                    </pic:spPr>
                  </pic:pic>
                </a:graphicData>
              </a:graphic>
            </wp:inline>
          </w:drawing>
        </w:r>
      </w:hyperlink>
      <w:hyperlink r:id="rId15">
        <w:r w:rsidDel="00000000" w:rsidR="00000000" w:rsidRPr="00000000">
          <w:rPr>
            <w:color w:val="1155cc"/>
            <w:u w:val="single"/>
          </w:rPr>
          <w:drawing>
            <wp:inline distB="114300" distT="114300" distL="114300" distR="114300">
              <wp:extent cx="304800" cy="304800"/>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04800" cy="304800"/>
                      </a:xfrm>
                      <a:prstGeom prst="rect"/>
                      <a:ln/>
                    </pic:spPr>
                  </pic:pic>
                </a:graphicData>
              </a:graphic>
            </wp:inline>
          </w:drawing>
        </w:r>
      </w:hyperlink>
      <w:hyperlink r:id="rId17">
        <w:r w:rsidDel="00000000" w:rsidR="00000000" w:rsidRPr="00000000">
          <w:rPr>
            <w:color w:val="1155cc"/>
            <w:u w:val="single"/>
          </w:rPr>
          <w:drawing>
            <wp:inline distB="114300" distT="114300" distL="114300" distR="114300">
              <wp:extent cx="304800" cy="304800"/>
              <wp:effectExtent b="0" l="0" r="0" t="0"/>
              <wp:docPr id="1"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04800" cy="304800"/>
                      </a:xfrm>
                      <a:prstGeom prst="rect"/>
                      <a:ln/>
                    </pic:spPr>
                  </pic:pic>
                </a:graphicData>
              </a:graphic>
            </wp:inline>
          </w:drawing>
        </w:r>
      </w:hyperlink>
      <w:hyperlink r:id="rId19">
        <w:r w:rsidDel="00000000" w:rsidR="00000000" w:rsidRPr="00000000">
          <w:rPr>
            <w:color w:val="1155cc"/>
            <w:u w:val="single"/>
          </w:rPr>
          <w:drawing>
            <wp:inline distB="114300" distT="114300" distL="114300" distR="114300">
              <wp:extent cx="304800" cy="304800"/>
              <wp:effectExtent b="0" l="0" r="0" t="0"/>
              <wp:docPr id="7"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2023 Kaeser Compressors, Inc. All Rights Reserved.</w:t>
          </w:r>
        </w:p>
      </w:tc>
    </w:tr>
  </w:tbl>
  <w:p w:rsidR="00000000" w:rsidDel="00000000" w:rsidP="00000000" w:rsidRDefault="00000000" w:rsidRPr="00000000" w14:paraId="0000002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hyperlink" Target="http://www.twitter.com/kaeserusa" TargetMode="External"/><Relationship Id="rId22" Type="http://schemas.openxmlformats.org/officeDocument/2006/relationships/header" Target="header2.xml"/><Relationship Id="rId10" Type="http://schemas.openxmlformats.org/officeDocument/2006/relationships/image" Target="media/image6.png"/><Relationship Id="rId21" Type="http://schemas.openxmlformats.org/officeDocument/2006/relationships/header" Target="header1.xml"/><Relationship Id="rId13" Type="http://schemas.openxmlformats.org/officeDocument/2006/relationships/hyperlink" Target="http://www.linkedin.com/company/kaeser-compressors" TargetMode="External"/><Relationship Id="rId24" Type="http://schemas.openxmlformats.org/officeDocument/2006/relationships/footer" Target="footer2.xml"/><Relationship Id="rId12" Type="http://schemas.openxmlformats.org/officeDocument/2006/relationships/image" Target="media/image3.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kaeserusa" TargetMode="External"/><Relationship Id="rId15" Type="http://schemas.openxmlformats.org/officeDocument/2006/relationships/hyperlink" Target="https://www.instagram.com/kaeserusa/" TargetMode="External"/><Relationship Id="rId14" Type="http://schemas.openxmlformats.org/officeDocument/2006/relationships/image" Target="media/image7.png"/><Relationship Id="rId17" Type="http://schemas.openxmlformats.org/officeDocument/2006/relationships/hyperlink" Target="http://www.youtube.com/kaeserusa"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us.kaeser.com/compressed-air-resources/kaeser-talks-shop/" TargetMode="External"/><Relationship Id="rId6" Type="http://schemas.openxmlformats.org/officeDocument/2006/relationships/hyperlink" Target="mailto:pr.us@kaeser.com" TargetMode="External"/><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hyperlink" Target="https://us.kaeser.com/about-us/press/press-downloads/?download=360&amp;utm_source=PR&amp;utm_medium=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